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3E9B" w:rsidRDefault="00B23E9B" w:rsidP="00B23E9B">
      <w:pPr>
        <w:spacing w:afterLines="50" w:after="156" w:line="440" w:lineRule="exact"/>
        <w:jc w:val="center"/>
        <w:rPr>
          <w:rFonts w:ascii="宋体" w:hAnsi="宋体" w:hint="eastAsia"/>
          <w:b/>
          <w:sz w:val="36"/>
        </w:rPr>
      </w:pPr>
      <w:bookmarkStart w:id="0" w:name="_GoBack"/>
      <w:r>
        <w:rPr>
          <w:rFonts w:ascii="宋体" w:hAnsi="宋体" w:hint="eastAsia"/>
          <w:b/>
          <w:sz w:val="36"/>
        </w:rPr>
        <w:t>莆田第一中学2018年招聘新教师考核方案</w:t>
      </w:r>
    </w:p>
    <w:bookmarkEnd w:id="0"/>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招聘考核采用综合素质（占考核总成绩10%）和教学技能面试（占考核总成绩90%）相结合的方式进行。</w:t>
      </w:r>
    </w:p>
    <w:p w:rsidR="00B23E9B" w:rsidRDefault="00B23E9B" w:rsidP="00B23E9B">
      <w:pPr>
        <w:numPr>
          <w:ilvl w:val="0"/>
          <w:numId w:val="1"/>
        </w:numPr>
        <w:spacing w:line="520" w:lineRule="exact"/>
        <w:ind w:firstLineChars="200" w:firstLine="600"/>
        <w:rPr>
          <w:rFonts w:ascii="仿宋_GB2312" w:eastAsia="仿宋_GB2312" w:hAnsi="仿宋_GB2312" w:cs="仿宋_GB2312" w:hint="eastAsia"/>
          <w:b/>
          <w:sz w:val="30"/>
          <w:szCs w:val="30"/>
        </w:rPr>
      </w:pPr>
      <w:r>
        <w:rPr>
          <w:rFonts w:ascii="仿宋_GB2312" w:eastAsia="仿宋_GB2312" w:hAnsi="仿宋_GB2312" w:cs="仿宋_GB2312" w:hint="eastAsia"/>
          <w:sz w:val="30"/>
          <w:szCs w:val="30"/>
        </w:rPr>
        <w:t>综合素质：10分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（一）第一类：针对全日制硕士研究生及以上学位、学历的招聘对象（</w:t>
      </w:r>
      <w:r>
        <w:rPr>
          <w:rFonts w:ascii="仿宋_GB2312" w:eastAsia="仿宋_GB2312" w:hAnsi="仿宋_GB2312" w:cs="仿宋_GB2312" w:hint="eastAsia"/>
          <w:b/>
          <w:bCs/>
          <w:sz w:val="30"/>
          <w:szCs w:val="30"/>
        </w:rPr>
        <w:t>所有加分项目只限于研究生期间</w:t>
      </w:r>
      <w:r>
        <w:rPr>
          <w:rFonts w:ascii="仿宋_GB2312" w:eastAsia="仿宋_GB2312" w:hAnsi="仿宋_GB2312" w:cs="仿宋_GB2312" w:hint="eastAsia"/>
          <w:sz w:val="30"/>
          <w:szCs w:val="30"/>
        </w:rPr>
        <w:t>）</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1.获国家奖学金1次2分；研究生学业一等奖学金1次1分；研究生学业二等奖学金1次0.5分。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本项得分累计不超过3分。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2．获校优秀学生、校优秀学生干部、校优秀党员、校优秀共青团员、校优秀共青团干部、校三好学生1次1分；院、系级1次0.5分；共产党员(含预备)1分。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本项得分累计不超过2分。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3．学科（专业）竞赛及其他与教学技能相关的比赛获校、院级一等奖及以上的每项2分；二等奖的每项1分；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本项得分累计不超过3分。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4．作为第一作者发表CN论文1篇得1分，核心期刊1篇得2分；作为第二作者发表则分数折半。</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本项得分累计不超过2分。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（二）第二类：针对教育部直属高校免费师范应届毕业生及六所教育部直属师范大学本科应届毕业生（</w:t>
      </w:r>
      <w:r>
        <w:rPr>
          <w:rFonts w:ascii="仿宋_GB2312" w:eastAsia="仿宋_GB2312" w:hAnsi="仿宋_GB2312" w:cs="仿宋_GB2312" w:hint="eastAsia"/>
          <w:b/>
          <w:bCs/>
          <w:sz w:val="30"/>
          <w:szCs w:val="30"/>
        </w:rPr>
        <w:t>所有加分项目只限于本科期间</w:t>
      </w:r>
      <w:r>
        <w:rPr>
          <w:rFonts w:ascii="仿宋_GB2312" w:eastAsia="仿宋_GB2312" w:hAnsi="仿宋_GB2312" w:cs="仿宋_GB2312" w:hint="eastAsia"/>
          <w:sz w:val="30"/>
          <w:szCs w:val="30"/>
        </w:rPr>
        <w:t>）</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1.获国家奖学金1次2分；校一等奖学金1次1分；校二等奖学金1次0.5分。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本项得分累计不超过3分。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2．获校优秀学生、校优秀学生干部、校优秀党员、校优秀</w:t>
      </w:r>
      <w:r>
        <w:rPr>
          <w:rFonts w:ascii="仿宋_GB2312" w:eastAsia="仿宋_GB2312" w:hAnsi="仿宋_GB2312" w:cs="仿宋_GB2312" w:hint="eastAsia"/>
          <w:sz w:val="30"/>
          <w:szCs w:val="30"/>
        </w:rPr>
        <w:lastRenderedPageBreak/>
        <w:t>共青</w:t>
      </w:r>
    </w:p>
    <w:p w:rsidR="00B23E9B" w:rsidRDefault="00B23E9B" w:rsidP="00B23E9B">
      <w:pPr>
        <w:spacing w:line="520" w:lineRule="exact"/>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团员、校优秀共青团干部、校三好学生1次1分；院、系级1次0.5分；共产党员(含预备)1分。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本项得分累计不超过2分。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3．学科（专业）竞赛及其他与教学技能相关的比赛获校、院级一等奖及以上的每项2分；二等奖的每项1分；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本项得分累计不超过3分。</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4．作为第一作者发表CN论文1篇得1分，核心期刊1篇得2分；作为第二作者发表则分数折半。</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本项得分累计不超过2分。二、教学技能90分</w:t>
      </w:r>
    </w:p>
    <w:p w:rsidR="00B23E9B" w:rsidRDefault="00B23E9B" w:rsidP="00B23E9B">
      <w:pPr>
        <w:spacing w:line="520" w:lineRule="exact"/>
        <w:ind w:firstLine="645"/>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教学技能主要通过15分钟的教学片断来考核，在指定的教材内抽签决定教学片断的内容。</w:t>
      </w:r>
    </w:p>
    <w:p w:rsidR="00B23E9B" w:rsidRDefault="00B23E9B" w:rsidP="00B23E9B">
      <w:pPr>
        <w:spacing w:line="520" w:lineRule="exact"/>
        <w:ind w:firstLineChars="200" w:firstLine="600"/>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三、招聘坚持综合平衡，优中选优，宁缺勿滥的原则。</w:t>
      </w:r>
    </w:p>
    <w:p w:rsidR="00E90580" w:rsidRPr="00B23E9B" w:rsidRDefault="00B23E9B"/>
    <w:sectPr w:rsidR="00E90580" w:rsidRPr="00B23E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01674"/>
    <w:multiLevelType w:val="singleLevel"/>
    <w:tmpl w:val="59E01674"/>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E9B"/>
    <w:rsid w:val="00483E87"/>
    <w:rsid w:val="00B23E9B"/>
    <w:rsid w:val="00FE0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E9B"/>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3E9B"/>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117</Words>
  <Characters>672</Characters>
  <Application>Microsoft Office Word</Application>
  <DocSecurity>0</DocSecurity>
  <Lines>5</Lines>
  <Paragraphs>1</Paragraphs>
  <ScaleCrop>false</ScaleCrop>
  <Company>Microsoft</Company>
  <LinksUpToDate>false</LinksUpToDate>
  <CharactersWithSpaces>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jyzx</dc:creator>
  <cp:lastModifiedBy>jyzx</cp:lastModifiedBy>
  <cp:revision>1</cp:revision>
  <dcterms:created xsi:type="dcterms:W3CDTF">2017-10-30T10:00:00Z</dcterms:created>
  <dcterms:modified xsi:type="dcterms:W3CDTF">2017-10-30T10:00:00Z</dcterms:modified>
</cp:coreProperties>
</file>