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附：</w:t>
      </w:r>
      <w:r>
        <w:rPr>
          <w:rStyle w:val="5"/>
          <w:rFonts w:hint="eastAsia" w:ascii="微软雅黑" w:hAnsi="微软雅黑" w:eastAsia="微软雅黑" w:cs="微软雅黑"/>
          <w:i w:val="0"/>
          <w:caps w:val="0"/>
          <w:color w:val="666666"/>
          <w:spacing w:val="0"/>
          <w:sz w:val="21"/>
          <w:szCs w:val="21"/>
          <w:bdr w:val="none" w:color="auto" w:sz="0" w:space="0"/>
          <w:shd w:val="clear" w:fill="FFFFFF"/>
        </w:rPr>
        <w:t> 长沙市第十一中学2021年引进优秀骨干教师资格条件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 </w:t>
      </w:r>
    </w:p>
    <w:tbl>
      <w:tblPr>
        <w:tblW w:w="831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647"/>
        <w:gridCol w:w="2904"/>
        <w:gridCol w:w="883"/>
        <w:gridCol w:w="388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6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编号</w:t>
            </w:r>
          </w:p>
        </w:tc>
        <w:tc>
          <w:tcPr>
            <w:tcW w:w="29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资格条件</w:t>
            </w:r>
            <w:bookmarkStart w:id="0" w:name="_GoBack"/>
            <w:bookmarkEnd w:id="0"/>
          </w:p>
        </w:tc>
        <w:tc>
          <w:tcPr>
            <w:tcW w:w="8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年龄要求</w:t>
            </w:r>
          </w:p>
        </w:tc>
        <w:tc>
          <w:tcPr>
            <w:tcW w:w="388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须提交的材料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6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T1</w:t>
            </w:r>
          </w:p>
        </w:tc>
        <w:tc>
          <w:tcPr>
            <w:tcW w:w="29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特级教师或正高级教师</w:t>
            </w:r>
          </w:p>
        </w:tc>
        <w:tc>
          <w:tcPr>
            <w:tcW w:w="8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男50周岁/女45周岁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以下</w:t>
            </w:r>
          </w:p>
        </w:tc>
        <w:tc>
          <w:tcPr>
            <w:tcW w:w="3880" w:type="dxa"/>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身份证、特级教师或正高级教师证书、学历证书、教师资格证书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6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T3</w:t>
            </w:r>
          </w:p>
        </w:tc>
        <w:tc>
          <w:tcPr>
            <w:tcW w:w="29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获评县级及以上学科带头人，且具有教育类专业本科及以上学历或学位的高级教师</w:t>
            </w:r>
          </w:p>
        </w:tc>
        <w:tc>
          <w:tcPr>
            <w:tcW w:w="8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45周岁以下</w:t>
            </w:r>
          </w:p>
        </w:tc>
        <w:tc>
          <w:tcPr>
            <w:tcW w:w="388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身份证、教育类专业本科及以上学历或学位证书、教师资格证书、县级及以上学科带头人证书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6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T6</w:t>
            </w:r>
          </w:p>
        </w:tc>
        <w:tc>
          <w:tcPr>
            <w:tcW w:w="2904" w:type="dxa"/>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具有相应层次的教师资格证，具有博士研究生学历或学位</w:t>
            </w:r>
          </w:p>
        </w:tc>
        <w:tc>
          <w:tcPr>
            <w:tcW w:w="8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40周岁以下</w:t>
            </w:r>
          </w:p>
        </w:tc>
        <w:tc>
          <w:tcPr>
            <w:tcW w:w="3880" w:type="dxa"/>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身份证、教师资格证书、博士研究生学历或学位证书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6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T7</w:t>
            </w:r>
          </w:p>
        </w:tc>
        <w:tc>
          <w:tcPr>
            <w:tcW w:w="2904" w:type="dxa"/>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具有相应层次的教师资格证，事业单位在编工作人员，工作3年以上，具有硕士研究生学历或学位，且须具备以下一个条件：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（1）在教育行政部门或教研部门组织的教学技能比赛中获省一等奖及以上；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（2）辅导学生在高中学科奥赛（数学、物理、化学、生物、信息学）中获得全国联赛一等奖及以上；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（3）辅导学生在教育行政部门或体育行政部门组织的各种比赛中获得省一等奖及以上。</w:t>
            </w:r>
          </w:p>
        </w:tc>
        <w:tc>
          <w:tcPr>
            <w:tcW w:w="8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35周岁以下</w:t>
            </w:r>
          </w:p>
        </w:tc>
        <w:tc>
          <w:tcPr>
            <w:tcW w:w="388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身份证、教师资格证，事业单位在编工作3年以上的证明（或承诺书或聘用合同或年度考核表）、硕士研究生学历或学位证书、符合（1）-（3）条之一的证书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306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2021-02-05T03:43:22Z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